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5E2A9" w14:textId="77777777" w:rsidR="00FD3481" w:rsidRDefault="00CE705D" w:rsidP="00CE705D">
      <w:pPr>
        <w:spacing w:after="120" w:line="360" w:lineRule="auto"/>
        <w:jc w:val="center"/>
        <w:rPr>
          <w:rFonts w:ascii="Bookman Old Style" w:hAnsi="Bookman Old Style"/>
          <w:b/>
          <w:bCs/>
          <w:sz w:val="24"/>
          <w:szCs w:val="24"/>
          <w:lang w:val="en-US"/>
        </w:rPr>
      </w:pPr>
      <w:r w:rsidRPr="00FD3481">
        <w:rPr>
          <w:rFonts w:ascii="Bookman Old Style" w:hAnsi="Bookman Old Style"/>
          <w:b/>
          <w:bCs/>
          <w:sz w:val="24"/>
          <w:szCs w:val="24"/>
          <w:lang w:val="en-US"/>
        </w:rPr>
        <w:t xml:space="preserve">PEMANFAATAN MEDIA DALAM KETERBUKAAN INFORMASI PUBLIK </w:t>
      </w:r>
    </w:p>
    <w:p w14:paraId="66946414" w14:textId="0D954823" w:rsidR="0097440A" w:rsidRDefault="00CE705D" w:rsidP="00FD3481">
      <w:pPr>
        <w:spacing w:after="120" w:line="360" w:lineRule="auto"/>
        <w:jc w:val="center"/>
        <w:rPr>
          <w:rFonts w:ascii="Bookman Old Style" w:hAnsi="Bookman Old Style"/>
          <w:sz w:val="24"/>
          <w:szCs w:val="24"/>
          <w:lang w:val="en-US"/>
        </w:rPr>
      </w:pPr>
      <w:r w:rsidRPr="00FD3481">
        <w:rPr>
          <w:rFonts w:ascii="Bookman Old Style" w:hAnsi="Bookman Old Style"/>
          <w:b/>
          <w:bCs/>
          <w:sz w:val="24"/>
          <w:szCs w:val="24"/>
          <w:lang w:val="en-US"/>
        </w:rPr>
        <w:t>DAN PANGGILAN UMUM PADA PENGADILAN</w:t>
      </w:r>
    </w:p>
    <w:p w14:paraId="37CFC199" w14:textId="6BB59D68" w:rsidR="00CE705D" w:rsidRDefault="00CE705D" w:rsidP="00CE705D">
      <w:pPr>
        <w:pStyle w:val="ListParagraph"/>
        <w:numPr>
          <w:ilvl w:val="0"/>
          <w:numId w:val="1"/>
        </w:numPr>
        <w:spacing w:after="120" w:line="360" w:lineRule="auto"/>
        <w:ind w:left="360"/>
        <w:contextualSpacing w:val="0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Keterbukaan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Informasi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Publik</w:t>
      </w:r>
      <w:proofErr w:type="spellEnd"/>
    </w:p>
    <w:p w14:paraId="316490D3" w14:textId="606CBEF5" w:rsidR="00CE705D" w:rsidRDefault="00CE705D" w:rsidP="00CE705D">
      <w:pPr>
        <w:pStyle w:val="ListParagraph"/>
        <w:spacing w:after="120" w:line="360" w:lineRule="auto"/>
        <w:ind w:left="360"/>
        <w:contextualSpacing w:val="0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Bahwa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untuk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memenuhi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hak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publik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FD3481">
        <w:rPr>
          <w:rFonts w:ascii="Bookman Old Style" w:hAnsi="Bookman Old Style"/>
          <w:sz w:val="24"/>
          <w:szCs w:val="24"/>
          <w:lang w:val="en-US"/>
        </w:rPr>
        <w:t>dalam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mengakses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informasi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publik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pada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berdasarkan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ketentuan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Keputusan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Ketua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Mahkamah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Agung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2-144/KMA/SK/VIII/2022,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Mahkamah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Agung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empat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lingkungan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Badan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Berada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di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Bawahnya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mengumumkan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informasi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secara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berkala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menggunakan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e-LID (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Layanan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Informasi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Dokumentasi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secara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Elektronik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), situs web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media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sosial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PPID dan/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media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sosial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dan media lain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mudah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diakses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oleh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masyarakat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di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gedung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seperti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media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informasi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digital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papan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pengumuman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manual.</w:t>
      </w:r>
    </w:p>
    <w:p w14:paraId="1FB2E340" w14:textId="55505672" w:rsidR="00CE705D" w:rsidRDefault="00CE705D" w:rsidP="00CE705D">
      <w:pPr>
        <w:pStyle w:val="ListParagraph"/>
        <w:numPr>
          <w:ilvl w:val="0"/>
          <w:numId w:val="1"/>
        </w:numPr>
        <w:spacing w:after="120" w:line="360" w:lineRule="auto"/>
        <w:ind w:left="360"/>
        <w:contextualSpacing w:val="0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Panggilan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Sidang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Melalui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Panggilan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Umum</w:t>
      </w:r>
      <w:proofErr w:type="spellEnd"/>
    </w:p>
    <w:p w14:paraId="66BC68E8" w14:textId="77777777" w:rsidR="002E2783" w:rsidRDefault="00603AA7" w:rsidP="00A73FE0">
      <w:pPr>
        <w:pStyle w:val="ListParagraph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Bahwa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berdasarkan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ketentuan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Pasal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390 HIR/718 </w:t>
      </w:r>
      <w:proofErr w:type="spellStart"/>
      <w:proofErr w:type="gramStart"/>
      <w:r>
        <w:rPr>
          <w:rFonts w:ascii="Bookman Old Style" w:hAnsi="Bookman Old Style"/>
          <w:sz w:val="24"/>
          <w:szCs w:val="24"/>
          <w:lang w:val="en-US"/>
        </w:rPr>
        <w:t>R.Bg</w:t>
      </w:r>
      <w:proofErr w:type="spellEnd"/>
      <w:proofErr w:type="gram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dalam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hal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pihak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dipanggil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tidak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diketahui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tempat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diamnya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tinggalnya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tidak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dikenal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maka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jurusita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menyampaikan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panggilan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kepada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bupati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di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tempat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tinggal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penggugat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kemudian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panggilan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tersebut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ditempel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pada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papan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pengumuman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 w:rsidR="003A48B1">
        <w:rPr>
          <w:rFonts w:ascii="Bookman Old Style" w:hAnsi="Bookman Old Style"/>
          <w:sz w:val="24"/>
          <w:szCs w:val="24"/>
          <w:lang w:val="en-US"/>
        </w:rPr>
        <w:t xml:space="preserve">. </w:t>
      </w:r>
    </w:p>
    <w:p w14:paraId="0611386C" w14:textId="6DBD330B" w:rsidR="00603AA7" w:rsidRDefault="002E2783" w:rsidP="002E2783">
      <w:pPr>
        <w:pStyle w:val="ListParagraph"/>
        <w:spacing w:after="120" w:line="360" w:lineRule="auto"/>
        <w:contextualSpacing w:val="0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U</w:t>
      </w:r>
      <w:r w:rsidR="00A73FE0">
        <w:rPr>
          <w:rFonts w:ascii="Bookman Old Style" w:hAnsi="Bookman Old Style"/>
          <w:sz w:val="24"/>
          <w:szCs w:val="24"/>
          <w:lang w:val="en-US"/>
        </w:rPr>
        <w:t>ntuk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perkara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perceraian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berdas</w:t>
      </w:r>
      <w:r>
        <w:rPr>
          <w:rFonts w:ascii="Bookman Old Style" w:hAnsi="Bookman Old Style"/>
          <w:sz w:val="24"/>
          <w:szCs w:val="24"/>
          <w:lang w:val="en-US"/>
        </w:rPr>
        <w:t>a</w:t>
      </w:r>
      <w:r w:rsidR="00A73FE0">
        <w:rPr>
          <w:rFonts w:ascii="Bookman Old Style" w:hAnsi="Bookman Old Style"/>
          <w:sz w:val="24"/>
          <w:szCs w:val="24"/>
          <w:lang w:val="en-US"/>
        </w:rPr>
        <w:t>rkan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ketentuan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Pasal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27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Peraturan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Pemerintah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9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1975,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panggilan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terhadap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tergugat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tempat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kediamannya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tidak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jelas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tidak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diketahui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tidak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mempunyai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tempat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kediaman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tetap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dilakukan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dengan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cara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menempelkan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gugatan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pada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papan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pengumuman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di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mengumumumkannya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melalui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satu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beberapa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surat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kabar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mass media lain yang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ditetapkan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oleh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sebanyak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3A48B1">
        <w:rPr>
          <w:rFonts w:ascii="Bookman Old Style" w:hAnsi="Bookman Old Style"/>
          <w:sz w:val="24"/>
          <w:szCs w:val="24"/>
          <w:lang w:val="en-US"/>
        </w:rPr>
        <w:t>2 (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dua</w:t>
      </w:r>
      <w:proofErr w:type="spellEnd"/>
      <w:r w:rsidR="003A48B1">
        <w:rPr>
          <w:rFonts w:ascii="Bookman Old Style" w:hAnsi="Bookman Old Style"/>
          <w:sz w:val="24"/>
          <w:szCs w:val="24"/>
          <w:lang w:val="en-US"/>
        </w:rPr>
        <w:t>)</w:t>
      </w:r>
      <w:r w:rsidR="00A73FE0">
        <w:rPr>
          <w:rFonts w:ascii="Bookman Old Style" w:hAnsi="Bookman Old Style"/>
          <w:sz w:val="24"/>
          <w:szCs w:val="24"/>
          <w:lang w:val="en-US"/>
        </w:rPr>
        <w:t xml:space="preserve"> k</w:t>
      </w:r>
      <w:r w:rsidR="003A48B1">
        <w:rPr>
          <w:rFonts w:ascii="Bookman Old Style" w:hAnsi="Bookman Old Style"/>
          <w:sz w:val="24"/>
          <w:szCs w:val="24"/>
          <w:lang w:val="en-US"/>
        </w:rPr>
        <w:t>a</w:t>
      </w:r>
      <w:r w:rsidR="00A73FE0">
        <w:rPr>
          <w:rFonts w:ascii="Bookman Old Style" w:hAnsi="Bookman Old Style"/>
          <w:sz w:val="24"/>
          <w:szCs w:val="24"/>
          <w:lang w:val="en-US"/>
        </w:rPr>
        <w:t xml:space="preserve">li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dengan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tenggang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waktu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satu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bulan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antara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pengumuman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pertama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kedua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3A48B1">
        <w:rPr>
          <w:rFonts w:ascii="Bookman Old Style" w:hAnsi="Bookman Old Style"/>
          <w:sz w:val="24"/>
          <w:szCs w:val="24"/>
          <w:lang w:val="en-US"/>
        </w:rPr>
        <w:t xml:space="preserve">dan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sekurang-kurangnya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tenggang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waktu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3 (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tiga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)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bulan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antara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pengumuman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terakhir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 w:rsidR="00A73FE0">
        <w:rPr>
          <w:rFonts w:ascii="Bookman Old Style" w:hAnsi="Bookman Old Style"/>
          <w:sz w:val="24"/>
          <w:szCs w:val="24"/>
          <w:lang w:val="en-US"/>
        </w:rPr>
        <w:t>persidangan</w:t>
      </w:r>
      <w:proofErr w:type="spellEnd"/>
      <w:r w:rsidR="00A73FE0">
        <w:rPr>
          <w:rFonts w:ascii="Bookman Old Style" w:hAnsi="Bookman Old Style"/>
          <w:sz w:val="24"/>
          <w:szCs w:val="24"/>
          <w:lang w:val="en-US"/>
        </w:rPr>
        <w:t>.</w:t>
      </w:r>
    </w:p>
    <w:p w14:paraId="7556F461" w14:textId="3746DB52" w:rsidR="003A48B1" w:rsidRDefault="003A48B1" w:rsidP="00A73FE0">
      <w:pPr>
        <w:pStyle w:val="ListParagraph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Bahwa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berdasarkan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ketentuan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Peraturan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Mahkamah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Agung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7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2022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tentang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Perubahan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Atas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Peraturan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Mahkamah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Agung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C3631B">
        <w:rPr>
          <w:rFonts w:ascii="Bookman Old Style" w:hAnsi="Bookman Old Style"/>
          <w:sz w:val="24"/>
          <w:szCs w:val="24"/>
          <w:lang w:val="en-US"/>
        </w:rPr>
        <w:lastRenderedPageBreak/>
        <w:t xml:space="preserve">1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Tahun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2019 </w:t>
      </w:r>
      <w:r>
        <w:rPr>
          <w:rFonts w:ascii="Bookman Old Style" w:hAnsi="Bookman Old Style"/>
          <w:sz w:val="24"/>
          <w:szCs w:val="24"/>
          <w:lang w:val="en-US"/>
        </w:rPr>
        <w:t xml:space="preserve">dan Keputusan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Ketua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Mahkamah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Agung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Nomor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363/KMA/SK/XII/2022,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panggilan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umum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sebagaimana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dimaksud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pada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huruf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disesuaikan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dengan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pemanfaatan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teknologi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informasi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pada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sehingga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tidak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terbatas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hanya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diumumkan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pada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papan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pengumuman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namun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panggilan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umum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dilakukan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dengan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cara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mengumumkan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pada situs web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papan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pengumuman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serta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beberapa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alternatif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tambahan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berupa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papan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pengumuman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pemerintah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daerah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atau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media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massa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cetak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/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elektronik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>.</w:t>
      </w:r>
    </w:p>
    <w:p w14:paraId="6C686EA9" w14:textId="06379E99" w:rsidR="003A48B1" w:rsidRPr="00A73FE0" w:rsidRDefault="003A48B1" w:rsidP="00A73FE0">
      <w:pPr>
        <w:pStyle w:val="ListParagraph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Bookman Old Style" w:hAnsi="Bookman Old Style"/>
          <w:sz w:val="24"/>
          <w:szCs w:val="24"/>
          <w:lang w:val="en-US"/>
        </w:rPr>
      </w:pPr>
      <w:proofErr w:type="spellStart"/>
      <w:r>
        <w:rPr>
          <w:rFonts w:ascii="Bookman Old Style" w:hAnsi="Bookman Old Style"/>
          <w:sz w:val="24"/>
          <w:szCs w:val="24"/>
          <w:lang w:val="en-US"/>
        </w:rPr>
        <w:t>Bahwa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situs</w:t>
      </w:r>
      <w:r>
        <w:rPr>
          <w:rFonts w:ascii="Bookman Old Style" w:hAnsi="Bookman Old Style"/>
          <w:sz w:val="24"/>
          <w:szCs w:val="24"/>
          <w:lang w:val="en-US"/>
        </w:rPr>
        <w:t xml:space="preserve"> web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dapat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diakses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secara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terbuka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oleh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publik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sehingga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panggilan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bagi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para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pihak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tidak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diketahui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keberadaannya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baik di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dalam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maupun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di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luar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wilayah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Republik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Indonesia </w:t>
      </w:r>
      <w:r w:rsidR="00C3631B">
        <w:rPr>
          <w:rFonts w:ascii="Bookman Old Style" w:hAnsi="Bookman Old Style"/>
          <w:sz w:val="24"/>
          <w:szCs w:val="24"/>
          <w:lang w:val="en-US"/>
        </w:rPr>
        <w:t xml:space="preserve">yang juga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diumumkan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pada situs web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pengadilan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, </w:t>
      </w:r>
      <w:proofErr w:type="spellStart"/>
      <w:r w:rsidR="00C3631B">
        <w:rPr>
          <w:rFonts w:ascii="Bookman Old Style" w:hAnsi="Bookman Old Style"/>
          <w:sz w:val="24"/>
          <w:szCs w:val="24"/>
          <w:lang w:val="en-US"/>
        </w:rPr>
        <w:t>bisa</w:t>
      </w:r>
      <w:proofErr w:type="spellEnd"/>
      <w:r w:rsidR="00C3631B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diakses</w:t>
      </w:r>
      <w:proofErr w:type="spellEnd"/>
      <w:r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216AB8">
        <w:rPr>
          <w:rFonts w:ascii="Bookman Old Style" w:hAnsi="Bookman Old Style"/>
          <w:sz w:val="24"/>
          <w:szCs w:val="24"/>
          <w:lang w:val="en-US"/>
        </w:rPr>
        <w:t>lebih</w:t>
      </w:r>
      <w:proofErr w:type="spellEnd"/>
      <w:r w:rsidR="00216AB8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="00216AB8">
        <w:rPr>
          <w:rFonts w:ascii="Bookman Old Style" w:hAnsi="Bookman Old Style"/>
          <w:sz w:val="24"/>
          <w:szCs w:val="24"/>
          <w:lang w:val="en-US"/>
        </w:rPr>
        <w:t>mudah</w:t>
      </w:r>
      <w:proofErr w:type="spellEnd"/>
      <w:r w:rsidR="00216AB8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C3631B">
        <w:rPr>
          <w:rFonts w:ascii="Bookman Old Style" w:hAnsi="Bookman Old Style"/>
          <w:sz w:val="24"/>
          <w:szCs w:val="24"/>
          <w:lang w:val="en-US"/>
        </w:rPr>
        <w:t xml:space="preserve">oleh </w:t>
      </w:r>
      <w:r>
        <w:rPr>
          <w:rFonts w:ascii="Bookman Old Style" w:hAnsi="Bookman Old Style"/>
          <w:sz w:val="24"/>
          <w:szCs w:val="24"/>
          <w:lang w:val="en-US"/>
        </w:rPr>
        <w:t xml:space="preserve">para </w:t>
      </w:r>
      <w:proofErr w:type="spellStart"/>
      <w:r>
        <w:rPr>
          <w:rFonts w:ascii="Bookman Old Style" w:hAnsi="Bookman Old Style"/>
          <w:sz w:val="24"/>
          <w:szCs w:val="24"/>
          <w:lang w:val="en-US"/>
        </w:rPr>
        <w:t>pihak</w:t>
      </w:r>
      <w:bookmarkStart w:id="0" w:name="_GoBack"/>
      <w:bookmarkEnd w:id="0"/>
      <w:proofErr w:type="spellEnd"/>
      <w:r>
        <w:rPr>
          <w:rFonts w:ascii="Bookman Old Style" w:hAnsi="Bookman Old Style"/>
          <w:sz w:val="24"/>
          <w:szCs w:val="24"/>
          <w:lang w:val="en-US"/>
        </w:rPr>
        <w:t>.</w:t>
      </w:r>
    </w:p>
    <w:sectPr w:rsidR="003A48B1" w:rsidRPr="00A73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E13"/>
    <w:multiLevelType w:val="hybridMultilevel"/>
    <w:tmpl w:val="6E2E7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31864"/>
    <w:multiLevelType w:val="hybridMultilevel"/>
    <w:tmpl w:val="910A98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05D"/>
    <w:rsid w:val="00216AB8"/>
    <w:rsid w:val="002E2783"/>
    <w:rsid w:val="003A48B1"/>
    <w:rsid w:val="00412FB9"/>
    <w:rsid w:val="004A6927"/>
    <w:rsid w:val="00603AA7"/>
    <w:rsid w:val="006960AA"/>
    <w:rsid w:val="0082320F"/>
    <w:rsid w:val="0097440A"/>
    <w:rsid w:val="00A73FE0"/>
    <w:rsid w:val="00B13BF9"/>
    <w:rsid w:val="00B6011F"/>
    <w:rsid w:val="00BC6283"/>
    <w:rsid w:val="00C3631B"/>
    <w:rsid w:val="00CC163D"/>
    <w:rsid w:val="00CE705D"/>
    <w:rsid w:val="00DB7D0F"/>
    <w:rsid w:val="00FD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F7529"/>
  <w15:chartTrackingRefBased/>
  <w15:docId w15:val="{6BE50761-6B2C-457E-80F2-B904B1CE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Gadget House</dc:creator>
  <cp:keywords/>
  <dc:description/>
  <cp:lastModifiedBy>Gadget House</cp:lastModifiedBy>
  <cp:revision>5</cp:revision>
  <dcterms:created xsi:type="dcterms:W3CDTF">2023-07-05T03:57:00Z</dcterms:created>
  <dcterms:modified xsi:type="dcterms:W3CDTF">2023-07-05T08:54:00Z</dcterms:modified>
</cp:coreProperties>
</file>