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D0A97" w14:textId="77777777" w:rsidR="00903985" w:rsidRPr="00903985" w:rsidRDefault="00903985" w:rsidP="00903985">
      <w:pPr>
        <w:spacing w:after="120" w:line="360" w:lineRule="auto"/>
        <w:jc w:val="center"/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903985">
        <w:rPr>
          <w:rFonts w:ascii="Bookman Old Style" w:hAnsi="Bookman Old Style"/>
          <w:b/>
          <w:bCs/>
          <w:sz w:val="24"/>
          <w:szCs w:val="24"/>
          <w:lang w:val="en-US"/>
        </w:rPr>
        <w:t>WAWANCARA KEPALA BIRO HUKUM DAN HUMAS MA</w:t>
      </w:r>
    </w:p>
    <w:p w14:paraId="5D7600F2" w14:textId="54B2FEA7" w:rsidR="00903985" w:rsidRDefault="00903985" w:rsidP="00903985">
      <w:pPr>
        <w:spacing w:after="120" w:line="360" w:lineRule="auto"/>
        <w:jc w:val="center"/>
        <w:rPr>
          <w:rFonts w:ascii="Bookman Old Style" w:hAnsi="Bookman Old Style"/>
          <w:sz w:val="24"/>
          <w:szCs w:val="24"/>
          <w:lang w:val="en-US"/>
        </w:rPr>
      </w:pPr>
      <w:r w:rsidRPr="00903985">
        <w:rPr>
          <w:rFonts w:ascii="Bookman Old Style" w:hAnsi="Bookman Old Style"/>
          <w:b/>
          <w:bCs/>
          <w:sz w:val="24"/>
          <w:szCs w:val="24"/>
          <w:lang w:val="en-US"/>
        </w:rPr>
        <w:t>DENGAN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</w:t>
      </w:r>
      <w:r w:rsidRPr="00903985">
        <w:rPr>
          <w:rFonts w:ascii="Bookman Old Style" w:hAnsi="Bookman Old Style"/>
          <w:b/>
          <w:bCs/>
          <w:sz w:val="24"/>
          <w:szCs w:val="24"/>
          <w:lang w:val="en-US"/>
        </w:rPr>
        <w:t>Validnews.id</w:t>
      </w:r>
    </w:p>
    <w:p w14:paraId="37776C32" w14:textId="70B25C67" w:rsidR="00903985" w:rsidRPr="00903985" w:rsidRDefault="00903985" w:rsidP="00DA79D5">
      <w:pPr>
        <w:spacing w:after="120" w:line="360" w:lineRule="auto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Sebelum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saya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merespon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semua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pertanyaan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dari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Validnews.id</w:t>
      </w:r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perlu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disampaikan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bahwa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Agung</w:t>
      </w:r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sangat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serius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ikut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meminimalisir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usia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>. S</w:t>
      </w:r>
      <w:r w:rsidR="00DA79D5">
        <w:rPr>
          <w:rFonts w:ascii="Bookman Old Style" w:hAnsi="Bookman Old Style"/>
          <w:sz w:val="24"/>
          <w:szCs w:val="24"/>
          <w:lang w:val="en-US"/>
        </w:rPr>
        <w:t xml:space="preserve">etelah Undang-Undang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16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2019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tentang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Perubahan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Atas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Undang-Undang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1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1974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tentang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diberlakukan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Agung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menerbitkan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Peraturan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Agung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5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2019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tentang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Pedoman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Mengadili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Kawin. Salah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satu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tujuan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peraturan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tersebut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mewujudkan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standarisasi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pemeriksaan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 w:rsidR="00DA79D5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DA79D5">
        <w:rPr>
          <w:rFonts w:ascii="Bookman Old Style" w:hAnsi="Bookman Old Style"/>
          <w:sz w:val="24"/>
          <w:szCs w:val="24"/>
          <w:lang w:val="en-US"/>
        </w:rPr>
        <w:t xml:space="preserve"> agama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bagi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beragama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Islam </w:t>
      </w:r>
      <w:r w:rsidR="00DA79D5">
        <w:rPr>
          <w:rFonts w:ascii="Bookman Old Style" w:hAnsi="Bookman Old Style"/>
          <w:sz w:val="24"/>
          <w:szCs w:val="24"/>
          <w:lang w:val="en-US"/>
        </w:rPr>
        <w:t xml:space="preserve">dan di </w:t>
      </w:r>
      <w:proofErr w:type="spellStart"/>
      <w:r w:rsidR="00DA79D5" w:rsidRPr="00DA79D5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DA79D5" w:rsidRPr="00DA79D5">
        <w:rPr>
          <w:rFonts w:ascii="Bookman Old Style" w:hAnsi="Bookman Old Style"/>
          <w:sz w:val="24"/>
          <w:szCs w:val="24"/>
          <w:lang w:val="en-US"/>
        </w:rPr>
        <w:t xml:space="preserve"> negeri</w:t>
      </w:r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bagi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non muslin</w:t>
      </w:r>
      <w:r w:rsidR="00DA79D5">
        <w:rPr>
          <w:rFonts w:ascii="Bookman Old Style" w:hAnsi="Bookman Old Style"/>
          <w:sz w:val="24"/>
          <w:szCs w:val="24"/>
          <w:lang w:val="en-US"/>
        </w:rPr>
        <w:t>.</w:t>
      </w:r>
    </w:p>
    <w:p w14:paraId="68A4CB9B" w14:textId="5A93674B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itu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63EE890D" w14:textId="4AA930A5" w:rsidR="00DA79D5" w:rsidRPr="00903985" w:rsidRDefault="00DA79D5" w:rsidP="00DA79D5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angka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5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5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2019,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pemberian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izin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kepada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belum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berusia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19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melangsungkan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p w14:paraId="1523E249" w14:textId="7B951CE3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diberikan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?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syarat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mengajukan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228234DE" w14:textId="468775F2" w:rsidR="00DA79D5" w:rsidRDefault="00DA79D5" w:rsidP="00DA79D5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7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ayat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(2) Undang-Undang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1974</w:t>
      </w:r>
      <w:r w:rsidR="000104DE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telah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diubah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Undang-Undang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16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2019,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hanya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dapat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diberikan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hal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terdapat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sangat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mendesak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disertai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bukti-bukti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pendukung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cukup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.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Adapun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persyaratan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administrasi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pengajuan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5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ayat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(1)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Perma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5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2019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sebagai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berikut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>:</w:t>
      </w:r>
    </w:p>
    <w:p w14:paraId="0CB24A35" w14:textId="13B887C3" w:rsidR="000104DE" w:rsidRDefault="00BA4FD1" w:rsidP="000104DE">
      <w:pPr>
        <w:pStyle w:val="ListParagraph"/>
        <w:numPr>
          <w:ilvl w:val="0"/>
          <w:numId w:val="3"/>
        </w:numPr>
        <w:spacing w:after="120" w:line="360" w:lineRule="auto"/>
        <w:ind w:left="220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s</w:t>
      </w:r>
      <w:r w:rsidR="000104DE">
        <w:rPr>
          <w:rFonts w:ascii="Bookman Old Style" w:hAnsi="Bookman Old Style"/>
          <w:sz w:val="24"/>
          <w:szCs w:val="24"/>
          <w:lang w:val="en-US"/>
        </w:rPr>
        <w:t>urat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104DE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0104DE">
        <w:rPr>
          <w:rFonts w:ascii="Bookman Old Style" w:hAnsi="Bookman Old Style"/>
          <w:sz w:val="24"/>
          <w:szCs w:val="24"/>
          <w:lang w:val="en-US"/>
        </w:rPr>
        <w:t>;</w:t>
      </w:r>
    </w:p>
    <w:p w14:paraId="491A7422" w14:textId="4D303952" w:rsidR="000104DE" w:rsidRDefault="00BA4FD1" w:rsidP="000104DE">
      <w:pPr>
        <w:pStyle w:val="ListParagraph"/>
        <w:numPr>
          <w:ilvl w:val="0"/>
          <w:numId w:val="3"/>
        </w:numPr>
        <w:spacing w:after="120" w:line="360" w:lineRule="auto"/>
        <w:ind w:left="220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fotokopi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kartu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tanda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penduduk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4C722C"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 w:rsidR="004C722C"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 w:rsidR="004C722C"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 w:rsidR="004C722C"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 w:rsidR="004C722C">
        <w:rPr>
          <w:rFonts w:ascii="Bookman Old Style" w:hAnsi="Bookman Old Style"/>
          <w:sz w:val="24"/>
          <w:szCs w:val="24"/>
          <w:lang w:val="en-US"/>
        </w:rPr>
        <w:t>wali</w:t>
      </w:r>
      <w:proofErr w:type="spellEnd"/>
      <w:r w:rsidR="004C722C">
        <w:rPr>
          <w:rFonts w:ascii="Bookman Old Style" w:hAnsi="Bookman Old Style"/>
          <w:sz w:val="24"/>
          <w:szCs w:val="24"/>
          <w:lang w:val="en-US"/>
        </w:rPr>
        <w:t>;</w:t>
      </w:r>
    </w:p>
    <w:p w14:paraId="4E13EC09" w14:textId="0C366262" w:rsidR="004C722C" w:rsidRDefault="004C722C" w:rsidP="000104DE">
      <w:pPr>
        <w:pStyle w:val="ListParagraph"/>
        <w:numPr>
          <w:ilvl w:val="0"/>
          <w:numId w:val="3"/>
        </w:numPr>
        <w:spacing w:after="120" w:line="360" w:lineRule="auto"/>
        <w:ind w:left="220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fotokopi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kartu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keluarga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;</w:t>
      </w:r>
    </w:p>
    <w:p w14:paraId="1D68F211" w14:textId="4A8D28CF" w:rsidR="004C722C" w:rsidRDefault="004C722C" w:rsidP="000104DE">
      <w:pPr>
        <w:pStyle w:val="ListParagraph"/>
        <w:numPr>
          <w:ilvl w:val="0"/>
          <w:numId w:val="3"/>
        </w:numPr>
        <w:spacing w:after="120" w:line="360" w:lineRule="auto"/>
        <w:ind w:left="220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fotokopi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kartu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tanda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penduduk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kartu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identitas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akta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kelahiran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;</w:t>
      </w:r>
    </w:p>
    <w:p w14:paraId="24636312" w14:textId="714BA971" w:rsidR="004C722C" w:rsidRDefault="004C722C" w:rsidP="000104DE">
      <w:pPr>
        <w:pStyle w:val="ListParagraph"/>
        <w:numPr>
          <w:ilvl w:val="0"/>
          <w:numId w:val="3"/>
        </w:numPr>
        <w:spacing w:after="120" w:line="360" w:lineRule="auto"/>
        <w:ind w:left="220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fotokopi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kartu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tanda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penduduk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kartu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identitas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akta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kelahiran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; dan</w:t>
      </w:r>
    </w:p>
    <w:p w14:paraId="77FAF292" w14:textId="65FD356D" w:rsidR="004C722C" w:rsidRPr="00903985" w:rsidRDefault="004C722C" w:rsidP="000104DE">
      <w:pPr>
        <w:pStyle w:val="ListParagraph"/>
        <w:numPr>
          <w:ilvl w:val="0"/>
          <w:numId w:val="3"/>
        </w:numPr>
        <w:spacing w:after="120" w:line="360" w:lineRule="auto"/>
        <w:ind w:left="220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lastRenderedPageBreak/>
        <w:t>fotokopi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ijazah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pendidikan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terakhir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surat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keterangan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masih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sekolah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sekolah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p w14:paraId="1CACD05B" w14:textId="3DF77AA1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diberikan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siapa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saja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5A2838C5" w14:textId="3331FA97" w:rsidR="004C722C" w:rsidRPr="00903985" w:rsidRDefault="004C722C" w:rsidP="004C722C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7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ayat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(2) Undang-Undang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1974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diubah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Undang-Undang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16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2019,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diberikan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kepada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menikah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umurnya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masih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bawah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19 (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sembilan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belas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)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p w14:paraId="2CC1F1A0" w14:textId="1F674FB2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Berapa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jumlah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diberikan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agung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2022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lalu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59691529" w14:textId="363B3CA6" w:rsidR="004C722C" w:rsidRPr="00903985" w:rsidRDefault="00E66F46" w:rsidP="00E66F46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  <w:t xml:space="preserve">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2022, total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diputus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agama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50.</w:t>
      </w:r>
      <w:r w:rsidR="00B26E54">
        <w:rPr>
          <w:rFonts w:ascii="Bookman Old Style" w:hAnsi="Bookman Old Style"/>
          <w:sz w:val="24"/>
          <w:szCs w:val="24"/>
          <w:lang w:val="en-US"/>
        </w:rPr>
        <w:t>741</w:t>
      </w:r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rincian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483E6E">
        <w:rPr>
          <w:rFonts w:ascii="Bookman Old Style" w:hAnsi="Bookman Old Style"/>
          <w:sz w:val="24"/>
          <w:szCs w:val="24"/>
          <w:lang w:val="en-US"/>
        </w:rPr>
        <w:t xml:space="preserve">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dikabulkan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sebanyak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483E6E">
        <w:rPr>
          <w:rFonts w:ascii="Bookman Old Style" w:hAnsi="Bookman Old Style"/>
          <w:sz w:val="24"/>
          <w:szCs w:val="24"/>
          <w:lang w:val="en-US"/>
        </w:rPr>
        <w:t>49.385</w:t>
      </w:r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483E6E"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483E6E">
        <w:rPr>
          <w:rFonts w:ascii="Bookman Old Style" w:hAnsi="Bookman Old Style"/>
          <w:sz w:val="24"/>
          <w:szCs w:val="24"/>
          <w:lang w:val="en-US"/>
        </w:rPr>
        <w:t xml:space="preserve"> </w:t>
      </w:r>
      <w:r>
        <w:rPr>
          <w:rFonts w:ascii="Bookman Old Style" w:hAnsi="Bookman Old Style"/>
          <w:sz w:val="24"/>
          <w:szCs w:val="24"/>
          <w:lang w:val="en-US"/>
        </w:rPr>
        <w:t xml:space="preserve">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ditolak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sebanyak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483E6E">
        <w:rPr>
          <w:rFonts w:ascii="Bookman Old Style" w:hAnsi="Bookman Old Style"/>
          <w:sz w:val="24"/>
          <w:szCs w:val="24"/>
          <w:lang w:val="en-US"/>
        </w:rPr>
        <w:t>676</w:t>
      </w:r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483E6E"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adapun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selebihnya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gugur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dicoret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F71F0">
        <w:rPr>
          <w:rFonts w:ascii="Bookman Old Style" w:hAnsi="Bookman Old Style"/>
          <w:sz w:val="24"/>
          <w:szCs w:val="24"/>
          <w:lang w:val="en-US"/>
        </w:rPr>
        <w:t>dari</w:t>
      </w:r>
      <w:proofErr w:type="spellEnd"/>
      <w:r w:rsidR="008F71F0">
        <w:rPr>
          <w:rFonts w:ascii="Bookman Old Style" w:hAnsi="Bookman Old Style"/>
          <w:sz w:val="24"/>
          <w:szCs w:val="24"/>
          <w:lang w:val="en-US"/>
        </w:rPr>
        <w:t xml:space="preserve"> register</w:t>
      </w:r>
      <w:r>
        <w:rPr>
          <w:rFonts w:ascii="Bookman Old Style" w:hAnsi="Bookman Old Style"/>
          <w:sz w:val="24"/>
          <w:szCs w:val="24"/>
          <w:lang w:val="en-US"/>
        </w:rPr>
        <w:t>.</w:t>
      </w:r>
    </w:p>
    <w:p w14:paraId="275F544E" w14:textId="31195536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Apakah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setiap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angka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terus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meningkat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?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berapa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banyak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peningkatannya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dari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ke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33E6B5E9" w14:textId="56E4B059" w:rsidR="00E66F46" w:rsidRPr="00903985" w:rsidRDefault="00E66F46" w:rsidP="00E66F46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Jika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dibandingkan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antara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jumlah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diputus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agama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2022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2021,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2022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terjadi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penurunan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jumlah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diputus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sebanyak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10.</w:t>
      </w:r>
      <w:r w:rsidR="00B26E54">
        <w:rPr>
          <w:rFonts w:ascii="Bookman Old Style" w:hAnsi="Bookman Old Style"/>
          <w:sz w:val="24"/>
          <w:szCs w:val="24"/>
          <w:lang w:val="en-US"/>
        </w:rPr>
        <w:t>696</w:t>
      </w:r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(17,</w:t>
      </w:r>
      <w:r w:rsidR="00B26E54">
        <w:rPr>
          <w:rFonts w:ascii="Bookman Old Style" w:hAnsi="Bookman Old Style"/>
          <w:sz w:val="24"/>
          <w:szCs w:val="24"/>
          <w:lang w:val="en-US"/>
        </w:rPr>
        <w:t>41</w:t>
      </w:r>
      <w:r>
        <w:rPr>
          <w:rFonts w:ascii="Bookman Old Style" w:hAnsi="Bookman Old Style"/>
          <w:sz w:val="24"/>
          <w:szCs w:val="24"/>
          <w:lang w:val="en-US"/>
        </w:rPr>
        <w:t>%).</w:t>
      </w:r>
    </w:p>
    <w:p w14:paraId="271D3EE7" w14:textId="77777777" w:rsidR="00E66F46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r w:rsidRPr="00903985">
        <w:rPr>
          <w:rFonts w:ascii="Bookman Old Style" w:hAnsi="Bookman Old Style"/>
          <w:sz w:val="24"/>
          <w:szCs w:val="24"/>
          <w:lang w:val="en-US"/>
        </w:rPr>
        <w:t xml:space="preserve">Daerah mana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saja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yang paling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banyak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mengabulkan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0F31EB43" w14:textId="7B5AE73A" w:rsidR="00903985" w:rsidRPr="00903985" w:rsidRDefault="00E66F46" w:rsidP="00E66F46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Jumlah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paling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banyak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2022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 wilayah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hukum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Tinggi Agama Surabaya</w:t>
      </w:r>
      <w:r w:rsidR="00D66F5E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mewilayahi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37 (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tiga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puluh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tujuh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)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agama yang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berada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bawahnya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total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diputus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sebanyak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15.212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B26E54">
        <w:rPr>
          <w:rFonts w:ascii="Bookman Old Style" w:hAnsi="Bookman Old Style"/>
          <w:sz w:val="24"/>
          <w:szCs w:val="24"/>
          <w:lang w:val="en-US"/>
        </w:rPr>
        <w:t>adapun</w:t>
      </w:r>
      <w:proofErr w:type="spellEnd"/>
      <w:r w:rsidR="00B26E54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dikabulkan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66F5E">
        <w:rPr>
          <w:rFonts w:ascii="Bookman Old Style" w:hAnsi="Bookman Old Style"/>
          <w:sz w:val="24"/>
          <w:szCs w:val="24"/>
          <w:lang w:val="en-US"/>
        </w:rPr>
        <w:t>sebanyak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483E6E">
        <w:rPr>
          <w:rFonts w:ascii="Bookman Old Style" w:hAnsi="Bookman Old Style"/>
          <w:sz w:val="24"/>
          <w:szCs w:val="24"/>
          <w:lang w:val="en-US"/>
        </w:rPr>
        <w:t xml:space="preserve">15.097 </w:t>
      </w:r>
      <w:proofErr w:type="spellStart"/>
      <w:r w:rsidR="00483E6E"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D66F5E">
        <w:rPr>
          <w:rFonts w:ascii="Bookman Old Style" w:hAnsi="Bookman Old Style"/>
          <w:sz w:val="24"/>
          <w:szCs w:val="24"/>
          <w:lang w:val="en-US"/>
        </w:rPr>
        <w:t>.</w:t>
      </w:r>
    </w:p>
    <w:p w14:paraId="091B224A" w14:textId="37D377A8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Usia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minimal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saat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ini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sudah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diubah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namun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badilag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masih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memberikan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</w:t>
      </w:r>
      <w:r w:rsidR="00D66F5E">
        <w:rPr>
          <w:rFonts w:ascii="Bookman Old Style" w:hAnsi="Bookman Old Style"/>
          <w:sz w:val="24"/>
          <w:szCs w:val="24"/>
          <w:lang w:val="en-US"/>
        </w:rPr>
        <w:t>a</w:t>
      </w:r>
      <w:r w:rsidRPr="00903985">
        <w:rPr>
          <w:rFonts w:ascii="Bookman Old Style" w:hAnsi="Bookman Old Style"/>
          <w:sz w:val="24"/>
          <w:szCs w:val="24"/>
          <w:lang w:val="en-US"/>
        </w:rPr>
        <w:t>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2C82325F" w14:textId="77777777" w:rsidR="005E3B81" w:rsidRDefault="00D66F5E" w:rsidP="00D66F5E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 w:rsidR="005E3B81"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 w:rsidR="005E3B8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5E3B81">
        <w:rPr>
          <w:rFonts w:ascii="Bookman Old Style" w:hAnsi="Bookman Old Style"/>
          <w:sz w:val="24"/>
          <w:szCs w:val="24"/>
          <w:lang w:val="en-US"/>
        </w:rPr>
        <w:t>diketahui</w:t>
      </w:r>
      <w:proofErr w:type="spellEnd"/>
      <w:r w:rsidR="005E3B81">
        <w:rPr>
          <w:rFonts w:ascii="Bookman Old Style" w:hAnsi="Bookman Old Style"/>
          <w:sz w:val="24"/>
          <w:szCs w:val="24"/>
          <w:lang w:val="en-US"/>
        </w:rPr>
        <w:t xml:space="preserve">, yang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mengadili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agama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beragama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Islam,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bukan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Badan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Peradilan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Agama (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Badilag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).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Sebagaimana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lastRenderedPageBreak/>
        <w:t>disebutkan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memberikan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terdapat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sangat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mendesak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disertai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bukti-bukti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pendukung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cukup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. </w:t>
      </w:r>
    </w:p>
    <w:p w14:paraId="1503B0E8" w14:textId="5EBADC9C" w:rsidR="008756ED" w:rsidRPr="008756ED" w:rsidRDefault="009A7B6F" w:rsidP="008756ED">
      <w:pPr>
        <w:pStyle w:val="ListParagraph"/>
        <w:spacing w:after="120" w:line="360" w:lineRule="auto"/>
        <w:ind w:left="184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pemeriksaan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hakim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harus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memberikan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nasihat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tentang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risiko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usia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kepada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pemohon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(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wali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dimohonkan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), </w:t>
      </w:r>
      <w:proofErr w:type="spellStart"/>
      <w:r w:rsidR="005E3B81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="005E3B81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 w:rsidR="005E3B8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5E3B81">
        <w:rPr>
          <w:rFonts w:ascii="Bookman Old Style" w:hAnsi="Bookman Old Style"/>
          <w:sz w:val="24"/>
          <w:szCs w:val="24"/>
          <w:lang w:val="en-US"/>
        </w:rPr>
        <w:t>serta</w:t>
      </w:r>
      <w:proofErr w:type="spellEnd"/>
      <w:r w:rsidR="005E3B8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8756ED"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 w:rsidR="008756ED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memperhatikan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kepentingan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terbaik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bagi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, </w:t>
      </w:r>
      <w:r>
        <w:rPr>
          <w:rFonts w:ascii="Bookman Old Style" w:hAnsi="Bookman Old Style"/>
          <w:sz w:val="24"/>
          <w:szCs w:val="24"/>
          <w:lang w:val="en-US"/>
        </w:rPr>
        <w:t xml:space="preserve">hakim juga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mempertimbangkan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kondisi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psikologis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sosiologis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budaya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pendidikan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kesehatan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ekonomi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orang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rekomendasi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psikolog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dokter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bidan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pekerja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sosial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profesional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tenaga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kesejahteraan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sosial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 Pusat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Pelayanan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Terpadu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Perlindungan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Perempuan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(P2TP2A)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Komisi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Perlindungan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Indonesia/Daerah (KPAI/KPAD).</w:t>
      </w:r>
    </w:p>
    <w:p w14:paraId="0767ABFE" w14:textId="4F091FA2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Apakah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UU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masih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kurang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ketat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mengatur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?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penyebabnya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2C0F6AE3" w14:textId="2C6B4E21" w:rsidR="001047FC" w:rsidRPr="00903985" w:rsidRDefault="001047FC" w:rsidP="001047FC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  <w:t xml:space="preserve">Undang-Undang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1974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diubah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Undang-Undang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16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2019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menetapkan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usia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19 (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sembilan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belas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)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apabila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terjadi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penyimpangan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terhadap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usia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tersebut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dapat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6B233F">
        <w:rPr>
          <w:rFonts w:ascii="Bookman Old Style" w:hAnsi="Bookman Old Style"/>
          <w:sz w:val="24"/>
          <w:szCs w:val="24"/>
          <w:lang w:val="en-US"/>
        </w:rPr>
        <w:t>karena</w:t>
      </w:r>
      <w:proofErr w:type="spellEnd"/>
      <w:r w:rsidR="006B233F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6B233F"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 w:rsidR="006B233F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6B233F">
        <w:rPr>
          <w:rFonts w:ascii="Bookman Old Style" w:hAnsi="Bookman Old Style"/>
          <w:sz w:val="24"/>
          <w:szCs w:val="24"/>
          <w:lang w:val="en-US"/>
        </w:rPr>
        <w:t>mendesak</w:t>
      </w:r>
      <w:proofErr w:type="spellEnd"/>
      <w:r w:rsidR="006B233F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6B233F">
        <w:rPr>
          <w:rFonts w:ascii="Bookman Old Style" w:hAnsi="Bookman Old Style"/>
          <w:sz w:val="24"/>
          <w:szCs w:val="24"/>
          <w:lang w:val="en-US"/>
        </w:rPr>
        <w:t>disertai</w:t>
      </w:r>
      <w:proofErr w:type="spellEnd"/>
      <w:r w:rsidR="006B233F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6B233F">
        <w:rPr>
          <w:rFonts w:ascii="Bookman Old Style" w:hAnsi="Bookman Old Style"/>
          <w:sz w:val="24"/>
          <w:szCs w:val="24"/>
          <w:lang w:val="en-US"/>
        </w:rPr>
        <w:t>bukti-bukti</w:t>
      </w:r>
      <w:proofErr w:type="spellEnd"/>
      <w:r w:rsidR="006B233F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6B233F">
        <w:rPr>
          <w:rFonts w:ascii="Bookman Old Style" w:hAnsi="Bookman Old Style"/>
          <w:sz w:val="24"/>
          <w:szCs w:val="24"/>
          <w:lang w:val="en-US"/>
        </w:rPr>
        <w:t>pendukung</w:t>
      </w:r>
      <w:proofErr w:type="spellEnd"/>
      <w:r w:rsidR="006B233F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6B233F">
        <w:rPr>
          <w:rFonts w:ascii="Bookman Old Style" w:hAnsi="Bookman Old Style"/>
          <w:sz w:val="24"/>
          <w:szCs w:val="24"/>
          <w:lang w:val="en-US"/>
        </w:rPr>
        <w:t>cukup</w:t>
      </w:r>
      <w:proofErr w:type="spellEnd"/>
      <w:r w:rsidR="006B233F">
        <w:rPr>
          <w:rFonts w:ascii="Bookman Old Style" w:hAnsi="Bookman Old Style"/>
          <w:sz w:val="24"/>
          <w:szCs w:val="24"/>
          <w:lang w:val="en-US"/>
        </w:rPr>
        <w:t>.</w:t>
      </w:r>
    </w:p>
    <w:p w14:paraId="2F3DF2A3" w14:textId="6684428E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digunakan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pemohon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mengabulkan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?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yang paling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banyak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7AFA3559" w14:textId="1B65A365" w:rsidR="001047FC" w:rsidRDefault="006B233F" w:rsidP="001047FC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diajukan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pemohon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sangat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beragam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namun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dapat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dikabulkan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peraturan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perundang-undangan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karena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mendesak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yakni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keadaan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pilihan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lain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sangat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terpaksa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harus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dilangsungkan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mempertimbangkan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semangat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pencegahan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aspek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moral, agama,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budaya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aspek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psikologis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aspek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kesehatan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dampak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ditimbulkan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p w14:paraId="253A169C" w14:textId="5A73A9A6" w:rsidR="008756ED" w:rsidRPr="001047FC" w:rsidRDefault="008756ED" w:rsidP="001047FC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ab/>
        <w:t xml:space="preserve">Hakim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1400D5">
        <w:rPr>
          <w:rFonts w:ascii="Bookman Old Style" w:hAnsi="Bookman Old Style"/>
          <w:sz w:val="24"/>
          <w:szCs w:val="24"/>
          <w:lang w:val="en-US"/>
        </w:rPr>
        <w:t>memutus</w:t>
      </w:r>
      <w:proofErr w:type="spellEnd"/>
      <w:r w:rsidR="00140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1400D5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140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1400D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140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1400D5"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 w:rsidR="001400D5">
        <w:rPr>
          <w:rFonts w:ascii="Bookman Old Style" w:hAnsi="Bookman Old Style"/>
          <w:sz w:val="24"/>
          <w:szCs w:val="24"/>
          <w:lang w:val="en-US"/>
        </w:rPr>
        <w:t xml:space="preserve"> </w:t>
      </w:r>
      <w:bookmarkStart w:id="0" w:name="_GoBack"/>
      <w:bookmarkEnd w:id="0"/>
      <w:proofErr w:type="spellStart"/>
      <w:r>
        <w:rPr>
          <w:rFonts w:ascii="Bookman Old Style" w:hAnsi="Bookman Old Style"/>
          <w:sz w:val="24"/>
          <w:szCs w:val="24"/>
          <w:lang w:val="en-US"/>
        </w:rPr>
        <w:t>harus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mempertimbangkan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perlindungan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kepentingan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terbaik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bagi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lastRenderedPageBreak/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peraturan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perundang-undangan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hukum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tertulis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bentuk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nilai-nilai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hukum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kearifan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lokal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dan rasa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hidup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masyarakat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konvensi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perjanjian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internasional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terkait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perlindungan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p w14:paraId="76921600" w14:textId="60763659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badilag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mengabulkan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320FCCF9" w14:textId="523CA23C" w:rsidR="006B233F" w:rsidRPr="00903985" w:rsidRDefault="006B233F" w:rsidP="006B233F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 w:rsidR="0062155B">
        <w:rPr>
          <w:rFonts w:ascii="Bookman Old Style" w:hAnsi="Bookman Old Style"/>
          <w:sz w:val="24"/>
          <w:szCs w:val="24"/>
          <w:lang w:val="en-US"/>
        </w:rPr>
        <w:t>A</w:t>
      </w:r>
      <w:r>
        <w:rPr>
          <w:rFonts w:ascii="Bookman Old Style" w:hAnsi="Bookman Old Style"/>
          <w:sz w:val="24"/>
          <w:szCs w:val="24"/>
          <w:lang w:val="en-US"/>
        </w:rPr>
        <w:t>lasan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mengabulkan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kerena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62155B">
        <w:rPr>
          <w:rFonts w:ascii="Bookman Old Style" w:hAnsi="Bookman Old Style"/>
          <w:sz w:val="24"/>
          <w:szCs w:val="24"/>
          <w:lang w:val="en-US"/>
        </w:rPr>
        <w:t>terdapat</w:t>
      </w:r>
      <w:proofErr w:type="spellEnd"/>
      <w:r w:rsidR="0062155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alasan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sangat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mendesak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disertai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bukti-bukti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pendukung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cukup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mempertimbangkan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semangat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pencegahan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aspek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moral, agama,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adat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budaya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aspek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psikologis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aspek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kesehatan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, dan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dampak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3D3EC1">
        <w:rPr>
          <w:rFonts w:ascii="Bookman Old Style" w:hAnsi="Bookman Old Style"/>
          <w:sz w:val="24"/>
          <w:szCs w:val="24"/>
          <w:lang w:val="en-US"/>
        </w:rPr>
        <w:t>ditimbulkan</w:t>
      </w:r>
      <w:proofErr w:type="spellEnd"/>
      <w:r w:rsidR="003D3EC1">
        <w:rPr>
          <w:rFonts w:ascii="Bookman Old Style" w:hAnsi="Bookman Old Style"/>
          <w:sz w:val="24"/>
          <w:szCs w:val="24"/>
          <w:lang w:val="en-US"/>
        </w:rPr>
        <w:t>.</w:t>
      </w:r>
    </w:p>
    <w:p w14:paraId="5D630671" w14:textId="127D8901" w:rsidR="00903985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Menurut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bapak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apakah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perlu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penguatan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aturan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terkait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?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Seperti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penguatan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harus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02EF5D32" w14:textId="7B28BBD3" w:rsidR="00FC1F28" w:rsidRDefault="003D3EC1" w:rsidP="00FC1F28">
      <w:pPr>
        <w:pStyle w:val="ListParagraph"/>
        <w:spacing w:after="120" w:line="360" w:lineRule="auto"/>
        <w:ind w:left="1843" w:hanging="1276"/>
        <w:contextualSpacing w:val="0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U</w:t>
      </w:r>
      <w:r>
        <w:rPr>
          <w:rFonts w:ascii="Bookman Old Style" w:hAnsi="Bookman Old Style"/>
          <w:sz w:val="24"/>
          <w:szCs w:val="24"/>
          <w:lang w:val="en-US"/>
        </w:rPr>
        <w:t>ntuk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menjamin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pelaksanaan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sistem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melindungi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meningkatkan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tanggung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jawab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rangka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pencegahan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mengidentifikasi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tidaknya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paksaan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melatarbelakangi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pengajuan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mewujudkan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standarisasi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proses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mengadili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Agung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telah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menerbitkan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Perma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5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2019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tentang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Pedoman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Mengadili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Kawin</w:t>
      </w:r>
      <w:r>
        <w:rPr>
          <w:rFonts w:ascii="Bookman Old Style" w:hAnsi="Bookman Old Style"/>
          <w:sz w:val="24"/>
          <w:szCs w:val="24"/>
          <w:lang w:val="en-US"/>
        </w:rPr>
        <w:t xml:space="preserve">. </w:t>
      </w:r>
    </w:p>
    <w:p w14:paraId="74FDA3EE" w14:textId="3752FC76" w:rsidR="003D3EC1" w:rsidRPr="00903985" w:rsidRDefault="003D3EC1" w:rsidP="00FC1F28">
      <w:pPr>
        <w:pStyle w:val="ListParagraph"/>
        <w:spacing w:after="120" w:line="360" w:lineRule="auto"/>
        <w:ind w:left="1843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Penguatan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pengaturan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perlu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menurut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saya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memperkuat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fungsi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advokasi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edukasi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pemerintah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tokoh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agama,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tokoh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adat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kepada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</w:t>
      </w:r>
      <w:r w:rsidR="00040575">
        <w:rPr>
          <w:rFonts w:ascii="Bookman Old Style" w:hAnsi="Bookman Old Style"/>
          <w:sz w:val="24"/>
          <w:szCs w:val="24"/>
          <w:lang w:val="en-US"/>
        </w:rPr>
        <w:t>ebelum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diajukan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040575">
        <w:rPr>
          <w:rFonts w:ascii="Bookman Old Style" w:hAnsi="Bookman Old Style"/>
          <w:sz w:val="24"/>
          <w:szCs w:val="24"/>
          <w:lang w:val="en-US"/>
        </w:rPr>
        <w:t xml:space="preserve">agar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pihak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terkait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memahami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risiko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dapat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terjadi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serta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fungsi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pendampingan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pemerintah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setelah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dikabulkan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040575">
        <w:rPr>
          <w:rFonts w:ascii="Bookman Old Style" w:hAnsi="Bookman Old Style"/>
          <w:sz w:val="24"/>
          <w:szCs w:val="24"/>
          <w:lang w:val="en-US"/>
        </w:rPr>
        <w:t xml:space="preserve">agar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risiko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berpotensi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terjadi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dapat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diminimalisir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>.</w:t>
      </w:r>
    </w:p>
    <w:p w14:paraId="7396B71E" w14:textId="4186E6FC" w:rsidR="0097440A" w:rsidRDefault="00903985" w:rsidP="00DA79D5">
      <w:pPr>
        <w:pStyle w:val="ListParagraph"/>
        <w:numPr>
          <w:ilvl w:val="0"/>
          <w:numId w:val="1"/>
        </w:numPr>
        <w:spacing w:after="120" w:line="360" w:lineRule="auto"/>
        <w:ind w:left="567" w:hanging="567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Seharusnya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apa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perlu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pemerintah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mengatur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soal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ini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demi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menekan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angka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903985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Pr="00903985">
        <w:rPr>
          <w:rFonts w:ascii="Bookman Old Style" w:hAnsi="Bookman Old Style"/>
          <w:sz w:val="24"/>
          <w:szCs w:val="24"/>
          <w:lang w:val="en-US"/>
        </w:rPr>
        <w:t>?</w:t>
      </w:r>
    </w:p>
    <w:p w14:paraId="6F581F65" w14:textId="61324896" w:rsidR="003D3EC1" w:rsidRPr="003D3EC1" w:rsidRDefault="003D3EC1" w:rsidP="003D3EC1">
      <w:pPr>
        <w:pStyle w:val="ListParagraph"/>
        <w:spacing w:after="120" w:line="360" w:lineRule="auto"/>
        <w:ind w:left="1843" w:hanging="1276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Jawaban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:</w:t>
      </w:r>
      <w:r w:rsidR="00FC1F28">
        <w:rPr>
          <w:rFonts w:ascii="Bookman Old Style" w:hAnsi="Bookman Old Style"/>
          <w:sz w:val="24"/>
          <w:szCs w:val="24"/>
          <w:lang w:val="en-US"/>
        </w:rPr>
        <w:tab/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Upaya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 w:rsidRPr="00903985">
        <w:rPr>
          <w:rFonts w:ascii="Bookman Old Style" w:hAnsi="Bookman Old Style"/>
          <w:sz w:val="24"/>
          <w:szCs w:val="24"/>
          <w:lang w:val="en-US"/>
        </w:rPr>
        <w:t>menekan</w:t>
      </w:r>
      <w:proofErr w:type="spellEnd"/>
      <w:r w:rsidR="007F5F18"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 w:rsidRPr="00903985">
        <w:rPr>
          <w:rFonts w:ascii="Bookman Old Style" w:hAnsi="Bookman Old Style"/>
          <w:sz w:val="24"/>
          <w:szCs w:val="24"/>
          <w:lang w:val="en-US"/>
        </w:rPr>
        <w:t>angka</w:t>
      </w:r>
      <w:proofErr w:type="spellEnd"/>
      <w:r w:rsidR="007F5F18"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 w:rsidRPr="00903985">
        <w:rPr>
          <w:rFonts w:ascii="Bookman Old Style" w:hAnsi="Bookman Old Style"/>
          <w:sz w:val="24"/>
          <w:szCs w:val="24"/>
          <w:lang w:val="en-US"/>
        </w:rPr>
        <w:t>perkawinan</w:t>
      </w:r>
      <w:proofErr w:type="spellEnd"/>
      <w:r w:rsidR="007F5F18" w:rsidRPr="0090398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7F5F18">
        <w:rPr>
          <w:rFonts w:ascii="Bookman Old Style" w:hAnsi="Bookman Old Style"/>
          <w:sz w:val="24"/>
          <w:szCs w:val="24"/>
          <w:lang w:val="en-US"/>
        </w:rPr>
        <w:t xml:space="preserve">pada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usia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 w:rsidRPr="00903985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harus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secara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komprehensif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cukup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saja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.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Sebelum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permohonan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dispensasi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kawin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diajukan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ke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lastRenderedPageBreak/>
        <w:t>pemerintah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harus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melakukan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advokasi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edukasi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kepada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7F5F18">
        <w:rPr>
          <w:rFonts w:ascii="Bookman Old Style" w:hAnsi="Bookman Old Style"/>
          <w:sz w:val="24"/>
          <w:szCs w:val="24"/>
          <w:lang w:val="en-US"/>
        </w:rPr>
        <w:t>anak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orang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tua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calon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suami</w:t>
      </w:r>
      <w:proofErr w:type="spellEnd"/>
      <w:r w:rsidR="00FC1F28"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 w:rsidR="00FC1F28">
        <w:rPr>
          <w:rFonts w:ascii="Bookman Old Style" w:hAnsi="Bookman Old Style"/>
          <w:sz w:val="24"/>
          <w:szCs w:val="24"/>
          <w:lang w:val="en-US"/>
        </w:rPr>
        <w:t>istri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termasuk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tokoh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agama dan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tokoh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DD10D5">
        <w:rPr>
          <w:rFonts w:ascii="Bookman Old Style" w:hAnsi="Bookman Old Style"/>
          <w:sz w:val="24"/>
          <w:szCs w:val="24"/>
          <w:lang w:val="en-US"/>
        </w:rPr>
        <w:t>adat</w:t>
      </w:r>
      <w:proofErr w:type="spellEnd"/>
      <w:r w:rsidR="007F5F18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sebagaimana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disebutkan</w:t>
      </w:r>
      <w:proofErr w:type="spellEnd"/>
      <w:r w:rsidR="00040575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040575">
        <w:rPr>
          <w:rFonts w:ascii="Bookman Old Style" w:hAnsi="Bookman Old Style"/>
          <w:sz w:val="24"/>
          <w:szCs w:val="24"/>
          <w:lang w:val="en-US"/>
        </w:rPr>
        <w:t>sebelumnya</w:t>
      </w:r>
      <w:proofErr w:type="spellEnd"/>
      <w:r w:rsidR="00DD10D5">
        <w:rPr>
          <w:rFonts w:ascii="Bookman Old Style" w:hAnsi="Bookman Old Style"/>
          <w:sz w:val="24"/>
          <w:szCs w:val="24"/>
          <w:lang w:val="en-US"/>
        </w:rPr>
        <w:t>.</w:t>
      </w:r>
    </w:p>
    <w:sectPr w:rsidR="003D3EC1" w:rsidRPr="003D3EC1" w:rsidSect="0090398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35EC1"/>
    <w:multiLevelType w:val="hybridMultilevel"/>
    <w:tmpl w:val="A5BCB126"/>
    <w:lvl w:ilvl="0" w:tplc="E4F42B9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242D84"/>
    <w:multiLevelType w:val="hybridMultilevel"/>
    <w:tmpl w:val="C39CEFB4"/>
    <w:lvl w:ilvl="0" w:tplc="7F30B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E027E"/>
    <w:multiLevelType w:val="hybridMultilevel"/>
    <w:tmpl w:val="5E2E777A"/>
    <w:lvl w:ilvl="0" w:tplc="50BEE4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85"/>
    <w:rsid w:val="000104DE"/>
    <w:rsid w:val="00040575"/>
    <w:rsid w:val="001047FC"/>
    <w:rsid w:val="001400D5"/>
    <w:rsid w:val="002A22D4"/>
    <w:rsid w:val="003D3EC1"/>
    <w:rsid w:val="00483E6E"/>
    <w:rsid w:val="004A6927"/>
    <w:rsid w:val="004C722C"/>
    <w:rsid w:val="005E3B81"/>
    <w:rsid w:val="0062155B"/>
    <w:rsid w:val="006B233F"/>
    <w:rsid w:val="007015C6"/>
    <w:rsid w:val="007F5F18"/>
    <w:rsid w:val="008756ED"/>
    <w:rsid w:val="008F71F0"/>
    <w:rsid w:val="00903985"/>
    <w:rsid w:val="0097440A"/>
    <w:rsid w:val="009A7B6F"/>
    <w:rsid w:val="00A83BE4"/>
    <w:rsid w:val="00B26E54"/>
    <w:rsid w:val="00BA4FD1"/>
    <w:rsid w:val="00CC163D"/>
    <w:rsid w:val="00D66F5E"/>
    <w:rsid w:val="00DA79D5"/>
    <w:rsid w:val="00DB7D0F"/>
    <w:rsid w:val="00DD10D5"/>
    <w:rsid w:val="00E66F46"/>
    <w:rsid w:val="00FC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63007"/>
  <w15:chartTrackingRefBased/>
  <w15:docId w15:val="{E4B4D8CD-7DFF-40B8-86A1-6B314F3D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Gadget House</dc:creator>
  <cp:keywords/>
  <dc:description/>
  <cp:lastModifiedBy>Gadget House</cp:lastModifiedBy>
  <cp:revision>3</cp:revision>
  <dcterms:created xsi:type="dcterms:W3CDTF">2023-02-15T04:19:00Z</dcterms:created>
  <dcterms:modified xsi:type="dcterms:W3CDTF">2023-02-15T04:20:00Z</dcterms:modified>
</cp:coreProperties>
</file>